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4" w:rsidRPr="0003578D" w:rsidRDefault="009907A4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 xml:space="preserve">Пояснительная записка к основным показателям </w:t>
      </w:r>
      <w:r w:rsidR="001F19AE" w:rsidRPr="0003578D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Pr="0003578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2F5186" w:rsidRPr="0003578D">
        <w:rPr>
          <w:rFonts w:ascii="Times New Roman" w:hAnsi="Times New Roman" w:cs="Times New Roman"/>
          <w:sz w:val="28"/>
          <w:szCs w:val="28"/>
        </w:rPr>
        <w:t xml:space="preserve">Краснокаменского муниципального округа </w:t>
      </w:r>
      <w:r w:rsidRPr="0003578D">
        <w:rPr>
          <w:rFonts w:ascii="Times New Roman" w:hAnsi="Times New Roman" w:cs="Times New Roman"/>
          <w:sz w:val="28"/>
          <w:szCs w:val="28"/>
        </w:rPr>
        <w:t>Забайкальского края для обоснования бюджета на 202</w:t>
      </w:r>
      <w:r w:rsidR="001F19AE" w:rsidRPr="0003578D">
        <w:rPr>
          <w:rFonts w:ascii="Times New Roman" w:hAnsi="Times New Roman" w:cs="Times New Roman"/>
          <w:sz w:val="28"/>
          <w:szCs w:val="28"/>
        </w:rPr>
        <w:t>5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F19AE" w:rsidRPr="0003578D">
        <w:rPr>
          <w:rFonts w:ascii="Times New Roman" w:hAnsi="Times New Roman" w:cs="Times New Roman"/>
          <w:sz w:val="28"/>
          <w:szCs w:val="28"/>
        </w:rPr>
        <w:t>6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="002F5186" w:rsidRPr="0003578D">
        <w:rPr>
          <w:rFonts w:ascii="Times New Roman" w:hAnsi="Times New Roman" w:cs="Times New Roman"/>
          <w:sz w:val="28"/>
          <w:szCs w:val="28"/>
        </w:rPr>
        <w:t>-</w:t>
      </w:r>
      <w:r w:rsidRPr="0003578D">
        <w:rPr>
          <w:rFonts w:ascii="Times New Roman" w:hAnsi="Times New Roman" w:cs="Times New Roman"/>
          <w:sz w:val="28"/>
          <w:szCs w:val="28"/>
        </w:rPr>
        <w:t xml:space="preserve"> 202</w:t>
      </w:r>
      <w:r w:rsidR="002F5186" w:rsidRPr="0003578D">
        <w:rPr>
          <w:rFonts w:ascii="Times New Roman" w:hAnsi="Times New Roman" w:cs="Times New Roman"/>
          <w:sz w:val="28"/>
          <w:szCs w:val="28"/>
        </w:rPr>
        <w:t>8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7A4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160" w:rsidRPr="0003578D" w:rsidRDefault="000E2160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Промышленное производство</w:t>
      </w:r>
    </w:p>
    <w:p w:rsidR="002D553B" w:rsidRPr="0003578D" w:rsidRDefault="002D553B" w:rsidP="000357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8D">
        <w:rPr>
          <w:rFonts w:ascii="Times New Roman" w:hAnsi="Times New Roman" w:cs="Times New Roman"/>
          <w:sz w:val="28"/>
          <w:szCs w:val="28"/>
        </w:rPr>
        <w:t>В</w:t>
      </w:r>
      <w:r w:rsidR="005E711A" w:rsidRPr="0003578D">
        <w:rPr>
          <w:rFonts w:ascii="Times New Roman" w:hAnsi="Times New Roman" w:cs="Times New Roman"/>
          <w:sz w:val="28"/>
          <w:szCs w:val="28"/>
        </w:rPr>
        <w:t xml:space="preserve"> 202</w:t>
      </w:r>
      <w:r w:rsidR="002F5186" w:rsidRPr="0003578D">
        <w:rPr>
          <w:rFonts w:ascii="Times New Roman" w:hAnsi="Times New Roman" w:cs="Times New Roman"/>
          <w:sz w:val="28"/>
          <w:szCs w:val="28"/>
        </w:rPr>
        <w:t>4</w:t>
      </w:r>
      <w:r w:rsidR="005E711A" w:rsidRPr="0003578D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промышленного производства по полному кругу организаций – производителей </w:t>
      </w:r>
      <w:r w:rsidR="003C06E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Краснокаменского </w:t>
      </w:r>
      <w:r w:rsidR="002F518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C06E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2F518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94,2%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предыдущего года. Объем </w:t>
      </w:r>
      <w:r w:rsidRPr="000357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отгруженных товаров собственного производства, выполненных работ и услуг собственными силами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C06E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18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29 294,5</w:t>
      </w:r>
      <w:r w:rsidRPr="0003578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3C06E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2861FF" w:rsidRPr="0003578D" w:rsidRDefault="003C06E3" w:rsidP="000357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влияние на увеличение промышленного производства оказала </w:t>
      </w:r>
      <w:r w:rsidR="002861F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обрабатывающая промышленность (</w:t>
      </w:r>
      <w:r w:rsidR="002F518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105,4</w:t>
      </w:r>
      <w:r w:rsidR="002861F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2861F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2F518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61F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Рост объемов обусловлен увеличением производства уранового концентрата.</w:t>
      </w:r>
      <w:r w:rsidR="006F6B61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73FC" w:rsidRPr="0003578D" w:rsidRDefault="00FD742F" w:rsidP="000357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Возросла</w:t>
      </w:r>
      <w:r w:rsidR="00C173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(добыча угля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150,7</w:t>
      </w:r>
      <w:r w:rsidR="00A1099A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2023</w:t>
      </w:r>
      <w:r w:rsidR="00C173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добыча урановой руды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113,1</w:t>
      </w:r>
      <w:r w:rsidR="00C173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173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556CAD" w:rsidRPr="0003578D" w:rsidRDefault="00556CAD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производства</w:t>
      </w:r>
      <w:r w:rsidRPr="00035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обеспечению электроэнергией, газом и паром; кондиционированию воздуха составил </w:t>
      </w:r>
      <w:r w:rsidR="00FD742F" w:rsidRPr="00035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99,3</w:t>
      </w:r>
      <w:r w:rsidRPr="000357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%, по в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одоснабжению, водоотведению, утилизации отходов – </w:t>
      </w:r>
      <w:r w:rsidR="00FD742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107,6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556CAD" w:rsidRPr="0003578D" w:rsidRDefault="00556CAD" w:rsidP="000357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промышленного производства в 202</w:t>
      </w:r>
      <w:r w:rsidR="00FD742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оценивается на уровне </w:t>
      </w:r>
      <w:r w:rsidR="00FD742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104,9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объем отгруженной продукции – </w:t>
      </w:r>
      <w:r w:rsidR="00FD742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32 916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556CAD" w:rsidRPr="0003578D" w:rsidRDefault="00556CAD" w:rsidP="000357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Сдерживающими факторами в промышленном производстве могут оказаться риски, связанные </w:t>
      </w:r>
      <w:proofErr w:type="gramStart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6CAD" w:rsidRPr="0003578D" w:rsidRDefault="00556CAD" w:rsidP="0003578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ограничениями введения санкций против России;</w:t>
      </w:r>
    </w:p>
    <w:p w:rsidR="00556CAD" w:rsidRPr="0003578D" w:rsidRDefault="00556CAD" w:rsidP="0003578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нестабильной конъюнктурой мировых рынков сырья; </w:t>
      </w:r>
    </w:p>
    <w:p w:rsidR="00556CAD" w:rsidRPr="0003578D" w:rsidRDefault="00556CAD" w:rsidP="0003578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снижением потребительского спроса;</w:t>
      </w:r>
    </w:p>
    <w:p w:rsidR="00556CAD" w:rsidRPr="0003578D" w:rsidRDefault="00556CAD" w:rsidP="0003578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низкой инвестиционной активностью;</w:t>
      </w:r>
    </w:p>
    <w:p w:rsidR="00556CAD" w:rsidRPr="0003578D" w:rsidRDefault="00556CAD" w:rsidP="0003578D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высвобождением рабочей силы. </w:t>
      </w:r>
    </w:p>
    <w:p w:rsidR="00556CAD" w:rsidRPr="0003578D" w:rsidRDefault="00F63245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края </w:t>
      </w:r>
      <w:r w:rsidR="00556CAD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воздействие следующих факторов стимулирующего характера: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объемов промышленного производства в отраслях, ориентированных на собственные сырьевые ресурсы и внутренний спрос; 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производительности труда;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запаса производственных мощностей;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инвестиционного климата; 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новых предприятий;</w:t>
      </w:r>
    </w:p>
    <w:p w:rsidR="00556CAD" w:rsidRPr="0003578D" w:rsidRDefault="00556CAD" w:rsidP="0003578D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развития предпринимательства и конкурентной среды.</w:t>
      </w:r>
    </w:p>
    <w:p w:rsidR="00556CAD" w:rsidRPr="0003578D" w:rsidRDefault="00556CAD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параметров прогноза проведена с учетом реализации значимого проекта по добыче полезных ископаемых - </w:t>
      </w:r>
      <w:r w:rsidRPr="0003578D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строительство и ввод в эксплуатацию рудника № 6 на базе Аргунского и </w:t>
      </w:r>
      <w:proofErr w:type="spellStart"/>
      <w:r w:rsidRPr="0003578D">
        <w:rPr>
          <w:rFonts w:ascii="Times New Roman" w:eastAsia="SimSun" w:hAnsi="Times New Roman" w:cs="Times New Roman"/>
          <w:sz w:val="28"/>
          <w:szCs w:val="28"/>
          <w:lang w:eastAsia="ru-RU"/>
        </w:rPr>
        <w:t>Жерлового</w:t>
      </w:r>
      <w:proofErr w:type="spellEnd"/>
      <w:r w:rsidRPr="0003578D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месторождений урана (ПАО «ППГХО»</w:t>
      </w:r>
      <w:r w:rsidR="003F3771" w:rsidRPr="0003578D">
        <w:rPr>
          <w:rFonts w:ascii="Times New Roman" w:eastAsia="SimSun" w:hAnsi="Times New Roman" w:cs="Times New Roman"/>
          <w:sz w:val="28"/>
          <w:szCs w:val="28"/>
          <w:lang w:eastAsia="ru-RU"/>
        </w:rPr>
        <w:t>).</w:t>
      </w:r>
    </w:p>
    <w:p w:rsidR="003F3771" w:rsidRPr="0003578D" w:rsidRDefault="003F3771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проекта рост объема добычи полезных ископаемых к 202</w:t>
      </w:r>
      <w:r w:rsidR="00FD742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на уровне </w:t>
      </w:r>
      <w:r w:rsidR="00FE7421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113,7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</w:t>
      </w:r>
      <w:r w:rsidR="00FE7421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среднегодовой темп роста составит </w:t>
      </w:r>
      <w:r w:rsidR="002055E8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556CAD" w:rsidRPr="0003578D" w:rsidRDefault="003F3771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обрабатывающем секторе предполагается </w:t>
      </w:r>
      <w:r w:rsidR="00516E07" w:rsidRPr="0003578D">
        <w:rPr>
          <w:rFonts w:ascii="Times New Roman" w:hAnsi="Times New Roman" w:cs="Times New Roman"/>
          <w:sz w:val="28"/>
          <w:szCs w:val="28"/>
        </w:rPr>
        <w:t xml:space="preserve">увеличение объемов производства уранового концентрата (ПАО «ППГХО»), а также </w:t>
      </w:r>
      <w:r w:rsidR="00E73FFC" w:rsidRPr="0003578D">
        <w:rPr>
          <w:rFonts w:ascii="Times New Roman" w:hAnsi="Times New Roman" w:cs="Times New Roman"/>
          <w:sz w:val="28"/>
          <w:szCs w:val="28"/>
        </w:rPr>
        <w:t>создание предприятия по литью пластмассы под давлением (ООО «ПК «Краснокаменские Полимеры»)</w:t>
      </w:r>
      <w:r w:rsidR="00516E07" w:rsidRPr="0003578D">
        <w:rPr>
          <w:rFonts w:ascii="Times New Roman" w:hAnsi="Times New Roman" w:cs="Times New Roman"/>
          <w:sz w:val="28"/>
          <w:szCs w:val="28"/>
        </w:rPr>
        <w:t>.</w:t>
      </w:r>
    </w:p>
    <w:p w:rsidR="00E73FFC" w:rsidRPr="0003578D" w:rsidRDefault="00E73FFC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обрабатывающем секторе рост объемов производства в сопоста</w:t>
      </w:r>
      <w:r w:rsidR="00516E07" w:rsidRPr="0003578D">
        <w:rPr>
          <w:rFonts w:ascii="Times New Roman" w:hAnsi="Times New Roman" w:cs="Times New Roman"/>
          <w:sz w:val="28"/>
          <w:szCs w:val="28"/>
        </w:rPr>
        <w:t xml:space="preserve">вимых ценах </w:t>
      </w:r>
      <w:r w:rsidR="0033037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2028 году ожидается на уровне 133,5 % к уровню 2025 года, среднегодовой темп роста составит 113,6 %.</w:t>
      </w:r>
    </w:p>
    <w:p w:rsidR="0003578D" w:rsidRDefault="0003578D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439B" w:rsidRPr="0003578D" w:rsidRDefault="0047439B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Строительство</w:t>
      </w:r>
    </w:p>
    <w:p w:rsidR="0047439B" w:rsidRPr="0003578D" w:rsidRDefault="0047439B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 xml:space="preserve">Объем работ, выполненных по виду деятельности «строительство», </w:t>
      </w:r>
      <w:r w:rsidR="006F6B61" w:rsidRPr="0003578D">
        <w:rPr>
          <w:rFonts w:ascii="Times New Roman" w:hAnsi="Times New Roman" w:cs="Times New Roman"/>
          <w:sz w:val="28"/>
          <w:szCs w:val="28"/>
        </w:rPr>
        <w:t>составляет</w:t>
      </w:r>
      <w:r w:rsidR="005D7CA1" w:rsidRPr="0003578D">
        <w:rPr>
          <w:rFonts w:ascii="Times New Roman" w:hAnsi="Times New Roman" w:cs="Times New Roman"/>
          <w:sz w:val="28"/>
          <w:szCs w:val="28"/>
        </w:rPr>
        <w:t xml:space="preserve"> в 202</w:t>
      </w:r>
      <w:r w:rsidR="00330376" w:rsidRPr="0003578D">
        <w:rPr>
          <w:rFonts w:ascii="Times New Roman" w:hAnsi="Times New Roman" w:cs="Times New Roman"/>
          <w:sz w:val="28"/>
          <w:szCs w:val="28"/>
        </w:rPr>
        <w:t>4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30376" w:rsidRPr="0003578D">
        <w:rPr>
          <w:rFonts w:ascii="Times New Roman" w:hAnsi="Times New Roman" w:cs="Times New Roman"/>
          <w:sz w:val="28"/>
          <w:szCs w:val="28"/>
        </w:rPr>
        <w:t>852,4</w:t>
      </w:r>
      <w:r w:rsidRPr="0003578D">
        <w:rPr>
          <w:rFonts w:ascii="Times New Roman" w:hAnsi="Times New Roman" w:cs="Times New Roman"/>
          <w:sz w:val="28"/>
          <w:szCs w:val="28"/>
        </w:rPr>
        <w:t xml:space="preserve"> млн</w:t>
      </w:r>
      <w:r w:rsidR="00C25898" w:rsidRPr="0003578D">
        <w:rPr>
          <w:rFonts w:ascii="Times New Roman" w:hAnsi="Times New Roman" w:cs="Times New Roman"/>
          <w:sz w:val="28"/>
          <w:szCs w:val="28"/>
        </w:rPr>
        <w:t>. рублей, что выше уровня</w:t>
      </w:r>
      <w:r w:rsidRPr="0003578D">
        <w:rPr>
          <w:rFonts w:ascii="Times New Roman" w:hAnsi="Times New Roman" w:cs="Times New Roman"/>
          <w:sz w:val="28"/>
          <w:szCs w:val="28"/>
        </w:rPr>
        <w:t xml:space="preserve"> предыдущего года </w:t>
      </w:r>
      <w:r w:rsidR="00C25898" w:rsidRPr="0003578D">
        <w:rPr>
          <w:rFonts w:ascii="Times New Roman" w:hAnsi="Times New Roman" w:cs="Times New Roman"/>
          <w:sz w:val="28"/>
          <w:szCs w:val="28"/>
        </w:rPr>
        <w:t xml:space="preserve">на </w:t>
      </w:r>
      <w:r w:rsidR="00330376" w:rsidRPr="0003578D">
        <w:rPr>
          <w:rFonts w:ascii="Times New Roman" w:hAnsi="Times New Roman" w:cs="Times New Roman"/>
          <w:sz w:val="28"/>
          <w:szCs w:val="28"/>
        </w:rPr>
        <w:t>2,04</w:t>
      </w:r>
      <w:r w:rsidR="00C25898" w:rsidRPr="0003578D">
        <w:rPr>
          <w:rFonts w:ascii="Times New Roman" w:hAnsi="Times New Roman" w:cs="Times New Roman"/>
          <w:sz w:val="28"/>
          <w:szCs w:val="28"/>
        </w:rPr>
        <w:t xml:space="preserve"> % </w:t>
      </w:r>
      <w:r w:rsidR="00D32ADA" w:rsidRPr="0003578D">
        <w:rPr>
          <w:rFonts w:ascii="Times New Roman" w:hAnsi="Times New Roman" w:cs="Times New Roman"/>
          <w:sz w:val="28"/>
          <w:szCs w:val="28"/>
        </w:rPr>
        <w:t>в сопоставимых ценах</w:t>
      </w:r>
      <w:r w:rsidRPr="0003578D">
        <w:rPr>
          <w:rFonts w:ascii="Times New Roman" w:hAnsi="Times New Roman" w:cs="Times New Roman"/>
          <w:sz w:val="28"/>
          <w:szCs w:val="28"/>
        </w:rPr>
        <w:t>.</w:t>
      </w:r>
    </w:p>
    <w:p w:rsidR="006F6B61" w:rsidRPr="0003578D" w:rsidRDefault="006F6B61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202</w:t>
      </w:r>
      <w:r w:rsidR="00330376" w:rsidRPr="0003578D">
        <w:rPr>
          <w:rFonts w:ascii="Times New Roman" w:hAnsi="Times New Roman" w:cs="Times New Roman"/>
          <w:sz w:val="28"/>
          <w:szCs w:val="28"/>
        </w:rPr>
        <w:t>5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F389A" w:rsidRPr="0003578D">
        <w:rPr>
          <w:rFonts w:ascii="Times New Roman" w:hAnsi="Times New Roman" w:cs="Times New Roman"/>
          <w:sz w:val="28"/>
          <w:szCs w:val="28"/>
        </w:rPr>
        <w:t xml:space="preserve"> объем работ, выполненных по виду деятельности «строительство» оценивается в </w:t>
      </w:r>
      <w:r w:rsidR="00330376" w:rsidRPr="0003578D">
        <w:rPr>
          <w:rFonts w:ascii="Times New Roman" w:hAnsi="Times New Roman" w:cs="Times New Roman"/>
          <w:sz w:val="28"/>
          <w:szCs w:val="28"/>
        </w:rPr>
        <w:t>865,9</w:t>
      </w:r>
      <w:r w:rsidR="006F389A" w:rsidRPr="0003578D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5A30B8" w:rsidRPr="0003578D">
        <w:rPr>
          <w:rFonts w:ascii="Times New Roman" w:hAnsi="Times New Roman" w:cs="Times New Roman"/>
          <w:sz w:val="28"/>
          <w:szCs w:val="28"/>
        </w:rPr>
        <w:t>101,6</w:t>
      </w:r>
      <w:r w:rsidR="006F389A" w:rsidRPr="0003578D">
        <w:rPr>
          <w:rFonts w:ascii="Times New Roman" w:hAnsi="Times New Roman" w:cs="Times New Roman"/>
          <w:sz w:val="28"/>
          <w:szCs w:val="28"/>
        </w:rPr>
        <w:t xml:space="preserve"> % к уровню 202</w:t>
      </w:r>
      <w:r w:rsidR="005A30B8" w:rsidRPr="0003578D">
        <w:rPr>
          <w:rFonts w:ascii="Times New Roman" w:hAnsi="Times New Roman" w:cs="Times New Roman"/>
          <w:sz w:val="28"/>
          <w:szCs w:val="28"/>
        </w:rPr>
        <w:t>4</w:t>
      </w:r>
      <w:r w:rsidR="006F389A" w:rsidRPr="0003578D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0C237B" w:rsidRPr="0003578D" w:rsidRDefault="000C237B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78D">
        <w:rPr>
          <w:rFonts w:ascii="Times New Roman" w:hAnsi="Times New Roman" w:cs="Times New Roman"/>
          <w:sz w:val="28"/>
          <w:szCs w:val="28"/>
        </w:rPr>
        <w:t xml:space="preserve">В </w:t>
      </w:r>
      <w:r w:rsidR="006F389A" w:rsidRPr="0003578D">
        <w:rPr>
          <w:rFonts w:ascii="Times New Roman" w:hAnsi="Times New Roman" w:cs="Times New Roman"/>
          <w:sz w:val="28"/>
          <w:szCs w:val="28"/>
        </w:rPr>
        <w:t>период 202</w:t>
      </w:r>
      <w:r w:rsidR="005A30B8" w:rsidRPr="0003578D">
        <w:rPr>
          <w:rFonts w:ascii="Times New Roman" w:hAnsi="Times New Roman" w:cs="Times New Roman"/>
          <w:sz w:val="28"/>
          <w:szCs w:val="28"/>
        </w:rPr>
        <w:t>6</w:t>
      </w:r>
      <w:r w:rsidR="006F389A" w:rsidRPr="0003578D">
        <w:rPr>
          <w:rFonts w:ascii="Times New Roman" w:hAnsi="Times New Roman" w:cs="Times New Roman"/>
          <w:sz w:val="28"/>
          <w:szCs w:val="28"/>
        </w:rPr>
        <w:t>-202</w:t>
      </w:r>
      <w:r w:rsidR="005A30B8" w:rsidRPr="0003578D">
        <w:rPr>
          <w:rFonts w:ascii="Times New Roman" w:hAnsi="Times New Roman" w:cs="Times New Roman"/>
          <w:sz w:val="28"/>
          <w:szCs w:val="28"/>
        </w:rPr>
        <w:t>8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годов за счет реализации государственных программ Российской Федерации и Забайкальского края, </w:t>
      </w:r>
      <w:r w:rsidR="00A1099A" w:rsidRPr="0003578D">
        <w:rPr>
          <w:rFonts w:ascii="Times New Roman" w:hAnsi="Times New Roman" w:cs="Times New Roman"/>
          <w:sz w:val="28"/>
          <w:szCs w:val="28"/>
        </w:rPr>
        <w:t xml:space="preserve">Долгосрочного плана комплексного социально-экономического развития, утвержденного Правительством РФ, </w:t>
      </w:r>
      <w:r w:rsidRPr="0003578D">
        <w:rPr>
          <w:rFonts w:ascii="Times New Roman" w:hAnsi="Times New Roman" w:cs="Times New Roman"/>
          <w:sz w:val="28"/>
          <w:szCs w:val="28"/>
        </w:rPr>
        <w:t>Плана социального</w:t>
      </w:r>
      <w:r w:rsidR="00A1099A"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Pr="0003578D">
        <w:rPr>
          <w:rFonts w:ascii="Times New Roman" w:hAnsi="Times New Roman" w:cs="Times New Roman"/>
          <w:sz w:val="28"/>
          <w:szCs w:val="28"/>
        </w:rPr>
        <w:t>развития центров экономического роста Забайкальского края, утвержденного распоряжением Правительства Забайкальского края от 24 мая 2019 года № 173-р, реализации инвестиционных проектов, в рамках созданной ТОР «Краснокаменск», прогнозируется стабилизация строительной отрасли.</w:t>
      </w:r>
      <w:proofErr w:type="gramEnd"/>
    </w:p>
    <w:p w:rsidR="000C237B" w:rsidRPr="0003578D" w:rsidRDefault="000C237B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78D">
        <w:rPr>
          <w:rFonts w:ascii="Times New Roman" w:hAnsi="Times New Roman" w:cs="Times New Roman"/>
          <w:sz w:val="28"/>
          <w:szCs w:val="28"/>
        </w:rPr>
        <w:t>Сдерживающими факторами при осуществлении строительства могут являться риски, связанные с</w:t>
      </w:r>
      <w:r w:rsidR="00A1099A" w:rsidRPr="0003578D">
        <w:rPr>
          <w:rFonts w:ascii="Times New Roman" w:hAnsi="Times New Roman" w:cs="Times New Roman"/>
          <w:sz w:val="28"/>
          <w:szCs w:val="28"/>
        </w:rPr>
        <w:t>нижением</w:t>
      </w:r>
      <w:r w:rsidRPr="0003578D">
        <w:rPr>
          <w:rFonts w:ascii="Times New Roman" w:hAnsi="Times New Roman" w:cs="Times New Roman"/>
          <w:sz w:val="28"/>
          <w:szCs w:val="28"/>
        </w:rPr>
        <w:t xml:space="preserve"> финансовых возможностей бюджета для целей бюджетного инвестирования на осуществление капитальных вложений, недостатком квалифицированной рабочей силы, удорожанием строительных материалов, высокой долей завозных строительных конструкций и материалов.</w:t>
      </w:r>
      <w:proofErr w:type="gramEnd"/>
    </w:p>
    <w:p w:rsidR="000C237B" w:rsidRPr="0003578D" w:rsidRDefault="000C237B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642B" w:rsidRPr="0003578D" w:rsidRDefault="0022642B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Инвестиции</w:t>
      </w:r>
    </w:p>
    <w:p w:rsidR="0022642B" w:rsidRPr="0003578D" w:rsidRDefault="0022642B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период 202</w:t>
      </w:r>
      <w:r w:rsidR="005A30B8" w:rsidRPr="0003578D">
        <w:rPr>
          <w:rFonts w:ascii="Times New Roman" w:hAnsi="Times New Roman" w:cs="Times New Roman"/>
          <w:sz w:val="28"/>
          <w:szCs w:val="28"/>
        </w:rPr>
        <w:t>6</w:t>
      </w:r>
      <w:r w:rsidR="006F389A" w:rsidRPr="0003578D">
        <w:rPr>
          <w:rFonts w:ascii="Times New Roman" w:hAnsi="Times New Roman" w:cs="Times New Roman"/>
          <w:sz w:val="28"/>
          <w:szCs w:val="28"/>
        </w:rPr>
        <w:t>-202</w:t>
      </w:r>
      <w:r w:rsidR="005A30B8" w:rsidRPr="0003578D">
        <w:rPr>
          <w:rFonts w:ascii="Times New Roman" w:hAnsi="Times New Roman" w:cs="Times New Roman"/>
          <w:sz w:val="28"/>
          <w:szCs w:val="28"/>
        </w:rPr>
        <w:t>8</w:t>
      </w:r>
      <w:r w:rsidR="00890475" w:rsidRPr="0003578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3578D">
        <w:rPr>
          <w:rFonts w:ascii="Times New Roman" w:hAnsi="Times New Roman" w:cs="Times New Roman"/>
          <w:sz w:val="28"/>
          <w:szCs w:val="28"/>
        </w:rPr>
        <w:t xml:space="preserve"> за счет реализации государственных программ Российской Федерации и Забайкальского края, </w:t>
      </w:r>
      <w:r w:rsidR="00A1099A" w:rsidRPr="0003578D">
        <w:rPr>
          <w:rFonts w:ascii="Times New Roman" w:hAnsi="Times New Roman" w:cs="Times New Roman"/>
          <w:sz w:val="28"/>
          <w:szCs w:val="28"/>
        </w:rPr>
        <w:t xml:space="preserve">Долгосрочного плана комплексного социально-экономического развития, утвержденного Правительством РФ, </w:t>
      </w:r>
      <w:r w:rsidRPr="0003578D">
        <w:rPr>
          <w:rFonts w:ascii="Times New Roman" w:hAnsi="Times New Roman" w:cs="Times New Roman"/>
          <w:sz w:val="28"/>
          <w:szCs w:val="28"/>
        </w:rPr>
        <w:t xml:space="preserve">Плана социального развития центров экономического роста Забайкальского края, утвержденного распоряжением Правительства Забайкальского края от 24 мая 2019 года № 173-р, реализации инвестиционных </w:t>
      </w:r>
      <w:proofErr w:type="gramStart"/>
      <w:r w:rsidRPr="0003578D"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 w:rsidRPr="0003578D">
        <w:rPr>
          <w:rFonts w:ascii="Times New Roman" w:hAnsi="Times New Roman" w:cs="Times New Roman"/>
          <w:sz w:val="28"/>
          <w:szCs w:val="28"/>
        </w:rPr>
        <w:t xml:space="preserve"> в рамках преобразованной постановлением Правительства Российской Федерации от 9 сентября 2020 года № 1374 ТОР «Краснокаменск» прогнозируется дальнейшая стабильная положительная инвестиционная динамика.</w:t>
      </w:r>
    </w:p>
    <w:p w:rsidR="00EC7B96" w:rsidRPr="0003578D" w:rsidRDefault="00EB4171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Объем инвестиций (в основной капитал) за счет всех и</w:t>
      </w:r>
      <w:r w:rsidR="001876AA" w:rsidRPr="0003578D">
        <w:rPr>
          <w:rFonts w:ascii="Times New Roman" w:hAnsi="Times New Roman" w:cs="Times New Roman"/>
          <w:sz w:val="28"/>
          <w:szCs w:val="28"/>
        </w:rPr>
        <w:t>сточников финансирования в муниципальном районе в 202</w:t>
      </w:r>
      <w:r w:rsidR="005A30B8" w:rsidRPr="0003578D">
        <w:rPr>
          <w:rFonts w:ascii="Times New Roman" w:hAnsi="Times New Roman" w:cs="Times New Roman"/>
          <w:sz w:val="28"/>
          <w:szCs w:val="28"/>
        </w:rPr>
        <w:t>5</w:t>
      </w:r>
      <w:r w:rsidR="001876AA" w:rsidRPr="0003578D">
        <w:rPr>
          <w:rFonts w:ascii="Times New Roman" w:hAnsi="Times New Roman" w:cs="Times New Roman"/>
          <w:sz w:val="28"/>
          <w:szCs w:val="28"/>
        </w:rPr>
        <w:t xml:space="preserve"> году</w:t>
      </w:r>
      <w:r w:rsidR="003F7A09" w:rsidRPr="0003578D">
        <w:rPr>
          <w:rFonts w:ascii="Times New Roman" w:hAnsi="Times New Roman" w:cs="Times New Roman"/>
          <w:sz w:val="28"/>
          <w:szCs w:val="28"/>
        </w:rPr>
        <w:t xml:space="preserve"> оценивается в размере </w:t>
      </w:r>
      <w:r w:rsidR="005A30B8" w:rsidRPr="0003578D">
        <w:rPr>
          <w:rFonts w:ascii="Times New Roman" w:hAnsi="Times New Roman" w:cs="Times New Roman"/>
          <w:sz w:val="28"/>
          <w:szCs w:val="28"/>
        </w:rPr>
        <w:t>10 149,5</w:t>
      </w:r>
      <w:r w:rsidR="006F389A" w:rsidRPr="0003578D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5A30B8" w:rsidRPr="0003578D">
        <w:rPr>
          <w:rFonts w:ascii="Times New Roman" w:hAnsi="Times New Roman" w:cs="Times New Roman"/>
          <w:sz w:val="28"/>
          <w:szCs w:val="28"/>
        </w:rPr>
        <w:t>103,9</w:t>
      </w:r>
      <w:r w:rsidRPr="0003578D">
        <w:rPr>
          <w:rFonts w:ascii="Times New Roman" w:hAnsi="Times New Roman" w:cs="Times New Roman"/>
          <w:sz w:val="28"/>
          <w:szCs w:val="28"/>
        </w:rPr>
        <w:t xml:space="preserve"> % к уровню предыдущего года в сопоставимых ценах</w:t>
      </w:r>
      <w:r w:rsidR="00EC7B96" w:rsidRPr="0003578D">
        <w:rPr>
          <w:rFonts w:ascii="Times New Roman" w:hAnsi="Times New Roman" w:cs="Times New Roman"/>
          <w:sz w:val="28"/>
          <w:szCs w:val="28"/>
        </w:rPr>
        <w:t>.</w:t>
      </w:r>
      <w:r w:rsidR="0022642B" w:rsidRPr="00035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D7D" w:rsidRPr="0003578D" w:rsidRDefault="00140D7D" w:rsidP="000357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инвестиционными проектами </w:t>
      </w:r>
      <w:r w:rsidR="00686B4E" w:rsidRPr="0003578D">
        <w:rPr>
          <w:rFonts w:ascii="Times New Roman" w:hAnsi="Times New Roman" w:cs="Times New Roman"/>
          <w:sz w:val="28"/>
          <w:szCs w:val="28"/>
        </w:rPr>
        <w:t xml:space="preserve">Краснокаменского </w:t>
      </w:r>
      <w:r w:rsidR="005A30B8" w:rsidRPr="000357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03578D">
        <w:rPr>
          <w:rFonts w:ascii="Times New Roman" w:hAnsi="Times New Roman" w:cs="Times New Roman"/>
          <w:sz w:val="28"/>
          <w:szCs w:val="28"/>
        </w:rPr>
        <w:t>, определяющими темпы развития инвестиционной деятельности, являются:</w:t>
      </w:r>
      <w:r w:rsidR="00686B4E" w:rsidRPr="0003578D">
        <w:rPr>
          <w:rFonts w:ascii="Times New Roman" w:hAnsi="Times New Roman" w:cs="Times New Roman"/>
          <w:sz w:val="28"/>
          <w:szCs w:val="28"/>
        </w:rPr>
        <w:t xml:space="preserve"> строительство </w:t>
      </w:r>
      <w:r w:rsidR="005C456B" w:rsidRPr="0003578D">
        <w:rPr>
          <w:rFonts w:ascii="Times New Roman" w:hAnsi="Times New Roman" w:cs="Times New Roman"/>
          <w:sz w:val="28"/>
          <w:szCs w:val="28"/>
        </w:rPr>
        <w:t xml:space="preserve">и ввод в эксплуатацию рудника № </w:t>
      </w:r>
      <w:r w:rsidR="00686B4E" w:rsidRPr="0003578D">
        <w:rPr>
          <w:rFonts w:ascii="Times New Roman" w:hAnsi="Times New Roman" w:cs="Times New Roman"/>
          <w:sz w:val="28"/>
          <w:szCs w:val="28"/>
        </w:rPr>
        <w:t xml:space="preserve">6 на базе Аргунского и </w:t>
      </w:r>
      <w:proofErr w:type="spellStart"/>
      <w:r w:rsidR="00686B4E" w:rsidRPr="0003578D">
        <w:rPr>
          <w:rFonts w:ascii="Times New Roman" w:hAnsi="Times New Roman" w:cs="Times New Roman"/>
          <w:sz w:val="28"/>
          <w:szCs w:val="28"/>
        </w:rPr>
        <w:t>Жерлового</w:t>
      </w:r>
      <w:proofErr w:type="spellEnd"/>
      <w:r w:rsidR="00686B4E" w:rsidRPr="0003578D">
        <w:rPr>
          <w:rFonts w:ascii="Times New Roman" w:hAnsi="Times New Roman" w:cs="Times New Roman"/>
          <w:sz w:val="28"/>
          <w:szCs w:val="28"/>
        </w:rPr>
        <w:t xml:space="preserve"> месторождений урана, </w:t>
      </w:r>
      <w:r w:rsidR="00A1099A" w:rsidRPr="0003578D">
        <w:rPr>
          <w:rFonts w:ascii="Times New Roman" w:hAnsi="Times New Roman" w:cs="Times New Roman"/>
          <w:sz w:val="28"/>
          <w:szCs w:val="28"/>
        </w:rPr>
        <w:t>организация предприятий</w:t>
      </w:r>
      <w:r w:rsidR="005C456B" w:rsidRPr="0003578D">
        <w:rPr>
          <w:rFonts w:ascii="Times New Roman" w:hAnsi="Times New Roman" w:cs="Times New Roman"/>
          <w:sz w:val="28"/>
          <w:szCs w:val="28"/>
        </w:rPr>
        <w:t xml:space="preserve"> по </w:t>
      </w:r>
      <w:r w:rsidR="00A1099A" w:rsidRPr="0003578D">
        <w:rPr>
          <w:rFonts w:ascii="Times New Roman" w:hAnsi="Times New Roman" w:cs="Times New Roman"/>
          <w:sz w:val="28"/>
          <w:szCs w:val="28"/>
        </w:rPr>
        <w:t xml:space="preserve">сортировке и </w:t>
      </w:r>
      <w:r w:rsidR="005C456B" w:rsidRPr="0003578D">
        <w:rPr>
          <w:rFonts w:ascii="Times New Roman" w:hAnsi="Times New Roman" w:cs="Times New Roman"/>
          <w:sz w:val="28"/>
          <w:szCs w:val="28"/>
        </w:rPr>
        <w:t>переработке, очистке и хранению масличных культур.</w:t>
      </w:r>
    </w:p>
    <w:p w:rsidR="00140D7D" w:rsidRPr="0003578D" w:rsidRDefault="00140D7D" w:rsidP="0003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78D">
        <w:rPr>
          <w:rFonts w:ascii="Times New Roman" w:hAnsi="Times New Roman" w:cs="Times New Roman"/>
          <w:sz w:val="28"/>
          <w:szCs w:val="28"/>
        </w:rPr>
        <w:t>Сдерживающими факторами инвестиционной активности в среднесрочной перспективе являются риски, связанные с введенными иностранными государствами санкционными ограничениями, осуществляющих деятельность на территории края, инвесторов, с</w:t>
      </w:r>
      <w:r w:rsidR="00A1099A" w:rsidRPr="0003578D">
        <w:rPr>
          <w:rFonts w:ascii="Times New Roman" w:hAnsi="Times New Roman" w:cs="Times New Roman"/>
          <w:sz w:val="28"/>
          <w:szCs w:val="28"/>
        </w:rPr>
        <w:t xml:space="preserve">нижением </w:t>
      </w:r>
      <w:r w:rsidRPr="0003578D">
        <w:rPr>
          <w:rFonts w:ascii="Times New Roman" w:hAnsi="Times New Roman" w:cs="Times New Roman"/>
          <w:sz w:val="28"/>
          <w:szCs w:val="28"/>
        </w:rPr>
        <w:t>финансовых возможностей бюджета для целей бюджетного инвестирования на осуществление капитальных вложений, а также высокой стоимостью кредитных ресурсов, инфраструктурными ограничениями, сложившимся недостатком квалифицированной рабочей силы (в том числе – иностранной)</w:t>
      </w:r>
      <w:proofErr w:type="gramEnd"/>
    </w:p>
    <w:p w:rsidR="00EB4171" w:rsidRPr="0003578D" w:rsidRDefault="00EB4171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7A4" w:rsidRPr="0003578D" w:rsidRDefault="000E2160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Труд и занятость</w:t>
      </w:r>
    </w:p>
    <w:p w:rsidR="009907A4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20</w:t>
      </w:r>
      <w:r w:rsidR="00310620" w:rsidRPr="0003578D">
        <w:rPr>
          <w:rFonts w:ascii="Times New Roman" w:hAnsi="Times New Roman" w:cs="Times New Roman"/>
          <w:sz w:val="28"/>
          <w:szCs w:val="28"/>
        </w:rPr>
        <w:t>2</w:t>
      </w:r>
      <w:r w:rsidR="00452360" w:rsidRPr="0003578D">
        <w:rPr>
          <w:rFonts w:ascii="Times New Roman" w:hAnsi="Times New Roman" w:cs="Times New Roman"/>
          <w:sz w:val="28"/>
          <w:szCs w:val="28"/>
        </w:rPr>
        <w:t>4</w:t>
      </w:r>
      <w:r w:rsidR="00F63245" w:rsidRPr="0003578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3578D">
        <w:rPr>
          <w:rFonts w:ascii="Times New Roman" w:hAnsi="Times New Roman" w:cs="Times New Roman"/>
          <w:sz w:val="28"/>
          <w:szCs w:val="28"/>
        </w:rPr>
        <w:t xml:space="preserve"> среднесписочная численность работников организаций </w:t>
      </w:r>
      <w:r w:rsidR="00F63245" w:rsidRPr="0003578D">
        <w:rPr>
          <w:rFonts w:ascii="Times New Roman" w:hAnsi="Times New Roman" w:cs="Times New Roman"/>
          <w:sz w:val="28"/>
          <w:szCs w:val="28"/>
        </w:rPr>
        <w:t>составила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="00452360" w:rsidRPr="0003578D">
        <w:rPr>
          <w:rFonts w:ascii="Times New Roman" w:hAnsi="Times New Roman" w:cs="Times New Roman"/>
          <w:sz w:val="28"/>
          <w:szCs w:val="28"/>
        </w:rPr>
        <w:t>14 897</w:t>
      </w:r>
      <w:r w:rsidRPr="0003578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63245" w:rsidRPr="0003578D">
        <w:rPr>
          <w:rFonts w:ascii="Times New Roman" w:hAnsi="Times New Roman" w:cs="Times New Roman"/>
          <w:sz w:val="28"/>
          <w:szCs w:val="28"/>
        </w:rPr>
        <w:t>а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="00F63245" w:rsidRPr="0003578D">
        <w:rPr>
          <w:rFonts w:ascii="Times New Roman" w:hAnsi="Times New Roman" w:cs="Times New Roman"/>
          <w:sz w:val="28"/>
          <w:szCs w:val="28"/>
        </w:rPr>
        <w:t>(10</w:t>
      </w:r>
      <w:r w:rsidR="00452360" w:rsidRPr="0003578D">
        <w:rPr>
          <w:rFonts w:ascii="Times New Roman" w:hAnsi="Times New Roman" w:cs="Times New Roman"/>
          <w:sz w:val="28"/>
          <w:szCs w:val="28"/>
        </w:rPr>
        <w:t xml:space="preserve">2,5 </w:t>
      </w:r>
      <w:r w:rsidR="00B97AA5" w:rsidRPr="0003578D">
        <w:rPr>
          <w:rFonts w:ascii="Times New Roman" w:hAnsi="Times New Roman" w:cs="Times New Roman"/>
          <w:sz w:val="28"/>
          <w:szCs w:val="28"/>
        </w:rPr>
        <w:t>% к уровню предыдущего года)</w:t>
      </w:r>
      <w:r w:rsidRPr="0003578D">
        <w:rPr>
          <w:rFonts w:ascii="Times New Roman" w:hAnsi="Times New Roman" w:cs="Times New Roman"/>
          <w:sz w:val="28"/>
          <w:szCs w:val="28"/>
        </w:rPr>
        <w:t>.</w:t>
      </w:r>
    </w:p>
    <w:p w:rsidR="009907A4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 xml:space="preserve">Ожидается </w:t>
      </w:r>
      <w:r w:rsidR="00F050FF" w:rsidRPr="0003578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03578D">
        <w:rPr>
          <w:rFonts w:ascii="Times New Roman" w:hAnsi="Times New Roman" w:cs="Times New Roman"/>
          <w:sz w:val="28"/>
          <w:szCs w:val="28"/>
        </w:rPr>
        <w:t>среднесписочной численности</w:t>
      </w:r>
      <w:r w:rsidR="00F050FF" w:rsidRPr="0003578D">
        <w:rPr>
          <w:rFonts w:ascii="Times New Roman" w:hAnsi="Times New Roman" w:cs="Times New Roman"/>
          <w:sz w:val="28"/>
          <w:szCs w:val="28"/>
        </w:rPr>
        <w:t xml:space="preserve"> работников организаций в</w:t>
      </w:r>
      <w:r w:rsidRPr="0003578D">
        <w:rPr>
          <w:rFonts w:ascii="Times New Roman" w:hAnsi="Times New Roman" w:cs="Times New Roman"/>
          <w:sz w:val="28"/>
          <w:szCs w:val="28"/>
        </w:rPr>
        <w:t xml:space="preserve"> 202</w:t>
      </w:r>
      <w:r w:rsidR="00452360" w:rsidRPr="0003578D">
        <w:rPr>
          <w:rFonts w:ascii="Times New Roman" w:hAnsi="Times New Roman" w:cs="Times New Roman"/>
          <w:sz w:val="28"/>
          <w:szCs w:val="28"/>
        </w:rPr>
        <w:t>5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050FF" w:rsidRPr="0003578D">
        <w:rPr>
          <w:rFonts w:ascii="Times New Roman" w:hAnsi="Times New Roman" w:cs="Times New Roman"/>
          <w:sz w:val="28"/>
          <w:szCs w:val="28"/>
        </w:rPr>
        <w:t>и</w:t>
      </w:r>
      <w:r w:rsidRPr="0003578D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F050FF" w:rsidRPr="0003578D"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 w:rsidR="00452360" w:rsidRPr="0003578D">
        <w:rPr>
          <w:rFonts w:ascii="Times New Roman" w:hAnsi="Times New Roman" w:cs="Times New Roman"/>
          <w:sz w:val="28"/>
          <w:szCs w:val="28"/>
        </w:rPr>
        <w:t>15 270</w:t>
      </w:r>
      <w:r w:rsidRPr="0003578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050FF" w:rsidRPr="0003578D">
        <w:rPr>
          <w:rFonts w:ascii="Times New Roman" w:hAnsi="Times New Roman" w:cs="Times New Roman"/>
          <w:sz w:val="28"/>
          <w:szCs w:val="28"/>
        </w:rPr>
        <w:t>.</w:t>
      </w:r>
    </w:p>
    <w:p w:rsidR="00F63245" w:rsidRPr="0003578D" w:rsidRDefault="00F63245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Ситуация в сфере занятости населения и на рынке труда в прогнозном периоде 202</w:t>
      </w:r>
      <w:r w:rsidR="00452360" w:rsidRPr="0003578D">
        <w:rPr>
          <w:rFonts w:ascii="Times New Roman" w:hAnsi="Times New Roman" w:cs="Times New Roman"/>
          <w:sz w:val="28"/>
          <w:szCs w:val="28"/>
        </w:rPr>
        <w:t>6</w:t>
      </w:r>
      <w:r w:rsidRPr="0003578D">
        <w:rPr>
          <w:rFonts w:ascii="Times New Roman" w:hAnsi="Times New Roman" w:cs="Times New Roman"/>
          <w:sz w:val="28"/>
          <w:szCs w:val="28"/>
        </w:rPr>
        <w:t>–202</w:t>
      </w:r>
      <w:r w:rsidR="00452360" w:rsidRPr="0003578D">
        <w:rPr>
          <w:rFonts w:ascii="Times New Roman" w:hAnsi="Times New Roman" w:cs="Times New Roman"/>
          <w:sz w:val="28"/>
          <w:szCs w:val="28"/>
        </w:rPr>
        <w:t>8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годов определена с учетом развития экономики </w:t>
      </w:r>
      <w:r w:rsidR="00452360" w:rsidRPr="0003578D">
        <w:rPr>
          <w:rFonts w:ascii="Times New Roman" w:hAnsi="Times New Roman" w:cs="Times New Roman"/>
          <w:sz w:val="28"/>
          <w:szCs w:val="28"/>
        </w:rPr>
        <w:t>Краснокаменского муниципального округа</w:t>
      </w:r>
      <w:r w:rsidRPr="0003578D">
        <w:rPr>
          <w:rFonts w:ascii="Times New Roman" w:hAnsi="Times New Roman" w:cs="Times New Roman"/>
          <w:sz w:val="28"/>
          <w:szCs w:val="28"/>
        </w:rPr>
        <w:t xml:space="preserve"> и реализации принятых и планируемых мер по поддержанию занятости населения на уровне края. Наращивание объемов добычи полезных ископаемых, реализация программ по государственной поддержке субъектов малого и среднего предпринимательства окажут положительное влияние на стабилизацию среднегодовой численности занятых в экономике в прогнозируемом периоде. </w:t>
      </w:r>
    </w:p>
    <w:p w:rsidR="00F63245" w:rsidRPr="0003578D" w:rsidRDefault="00F63245" w:rsidP="0003578D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результате в 202</w:t>
      </w:r>
      <w:r w:rsidR="00452360" w:rsidRPr="0003578D">
        <w:rPr>
          <w:rFonts w:ascii="Times New Roman" w:hAnsi="Times New Roman" w:cs="Times New Roman"/>
          <w:sz w:val="28"/>
          <w:szCs w:val="28"/>
        </w:rPr>
        <w:t>8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занятых в экономике ориентировочно составит </w:t>
      </w:r>
      <w:r w:rsidR="00452360" w:rsidRPr="0003578D">
        <w:rPr>
          <w:rFonts w:ascii="Times New Roman" w:hAnsi="Times New Roman" w:cs="Times New Roman"/>
          <w:sz w:val="28"/>
          <w:szCs w:val="28"/>
        </w:rPr>
        <w:t>17 032</w:t>
      </w:r>
      <w:r w:rsidRPr="0003578D">
        <w:rPr>
          <w:rFonts w:ascii="Times New Roman" w:hAnsi="Times New Roman" w:cs="Times New Roman"/>
          <w:sz w:val="28"/>
          <w:szCs w:val="28"/>
        </w:rPr>
        <w:t xml:space="preserve"> человек и увеличится к уровню 202</w:t>
      </w:r>
      <w:r w:rsidR="00452360" w:rsidRPr="0003578D">
        <w:rPr>
          <w:rFonts w:ascii="Times New Roman" w:hAnsi="Times New Roman" w:cs="Times New Roman"/>
          <w:sz w:val="28"/>
          <w:szCs w:val="28"/>
        </w:rPr>
        <w:t>5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452360" w:rsidRPr="0003578D">
        <w:rPr>
          <w:rFonts w:ascii="Times New Roman" w:hAnsi="Times New Roman" w:cs="Times New Roman"/>
          <w:sz w:val="28"/>
          <w:szCs w:val="28"/>
        </w:rPr>
        <w:t>1 762</w:t>
      </w:r>
      <w:r w:rsidRPr="0003578D">
        <w:rPr>
          <w:rFonts w:ascii="Times New Roman" w:hAnsi="Times New Roman" w:cs="Times New Roman"/>
          <w:sz w:val="28"/>
          <w:szCs w:val="28"/>
        </w:rPr>
        <w:t xml:space="preserve"> человек (на </w:t>
      </w:r>
      <w:r w:rsidR="00E12958" w:rsidRPr="0003578D">
        <w:rPr>
          <w:rFonts w:ascii="Times New Roman" w:hAnsi="Times New Roman" w:cs="Times New Roman"/>
          <w:sz w:val="28"/>
          <w:szCs w:val="28"/>
        </w:rPr>
        <w:t>10,3</w:t>
      </w:r>
      <w:r w:rsidRPr="0003578D">
        <w:rPr>
          <w:rFonts w:ascii="Times New Roman" w:hAnsi="Times New Roman" w:cs="Times New Roman"/>
          <w:sz w:val="28"/>
          <w:szCs w:val="28"/>
        </w:rPr>
        <w:t xml:space="preserve"> %). </w:t>
      </w:r>
    </w:p>
    <w:p w:rsidR="008D2B8F" w:rsidRPr="0003578D" w:rsidRDefault="000D7C3C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одного работающего в 202</w:t>
      </w:r>
      <w:r w:rsidR="00E12958" w:rsidRPr="0003578D">
        <w:rPr>
          <w:rFonts w:ascii="Times New Roman" w:hAnsi="Times New Roman" w:cs="Times New Roman"/>
          <w:sz w:val="28"/>
          <w:szCs w:val="28"/>
        </w:rPr>
        <w:t>4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 сложилась в сумме </w:t>
      </w:r>
      <w:r w:rsidR="00E12958" w:rsidRPr="0003578D">
        <w:rPr>
          <w:rFonts w:ascii="Times New Roman" w:hAnsi="Times New Roman" w:cs="Times New Roman"/>
          <w:sz w:val="28"/>
          <w:szCs w:val="28"/>
        </w:rPr>
        <w:t>77 149</w:t>
      </w:r>
      <w:r w:rsidRPr="0003578D">
        <w:rPr>
          <w:rFonts w:ascii="Times New Roman" w:hAnsi="Times New Roman" w:cs="Times New Roman"/>
          <w:sz w:val="28"/>
          <w:szCs w:val="28"/>
        </w:rPr>
        <w:t xml:space="preserve"> рубля (1</w:t>
      </w:r>
      <w:r w:rsidR="00E12958" w:rsidRPr="0003578D">
        <w:rPr>
          <w:rFonts w:ascii="Times New Roman" w:hAnsi="Times New Roman" w:cs="Times New Roman"/>
          <w:sz w:val="28"/>
          <w:szCs w:val="28"/>
        </w:rPr>
        <w:t>22</w:t>
      </w:r>
      <w:r w:rsidRPr="0003578D">
        <w:rPr>
          <w:rFonts w:ascii="Times New Roman" w:hAnsi="Times New Roman" w:cs="Times New Roman"/>
          <w:sz w:val="28"/>
          <w:szCs w:val="28"/>
        </w:rPr>
        <w:t xml:space="preserve"> % к уровню 202</w:t>
      </w:r>
      <w:r w:rsidR="00E12958" w:rsidRPr="0003578D">
        <w:rPr>
          <w:rFonts w:ascii="Times New Roman" w:hAnsi="Times New Roman" w:cs="Times New Roman"/>
          <w:sz w:val="28"/>
          <w:szCs w:val="28"/>
        </w:rPr>
        <w:t>3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2B8F" w:rsidRPr="0003578D">
        <w:rPr>
          <w:rFonts w:ascii="Times New Roman" w:hAnsi="Times New Roman" w:cs="Times New Roman"/>
          <w:sz w:val="28"/>
          <w:szCs w:val="28"/>
        </w:rPr>
        <w:t>).</w:t>
      </w:r>
    </w:p>
    <w:p w:rsidR="008D2B8F" w:rsidRPr="0003578D" w:rsidRDefault="008D2B8F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Дифференциация заработной платы между различными видами экономической деятельности в 202</w:t>
      </w:r>
      <w:r w:rsidR="00E12958" w:rsidRPr="0003578D">
        <w:rPr>
          <w:rFonts w:ascii="Times New Roman" w:hAnsi="Times New Roman" w:cs="Times New Roman"/>
          <w:sz w:val="28"/>
          <w:szCs w:val="28"/>
        </w:rPr>
        <w:t>4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году по сравнению с предыдущим годом не изменилась и остается высокой. Среднемесячная заработная плата в строительной сфере и обрабатывающих производствах (</w:t>
      </w:r>
      <w:r w:rsidR="00E12958" w:rsidRPr="0003578D">
        <w:rPr>
          <w:rFonts w:ascii="Times New Roman" w:hAnsi="Times New Roman" w:cs="Times New Roman"/>
          <w:sz w:val="28"/>
          <w:szCs w:val="28"/>
        </w:rPr>
        <w:t>113 693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="00E12958" w:rsidRPr="0003578D">
        <w:rPr>
          <w:rFonts w:ascii="Times New Roman" w:hAnsi="Times New Roman" w:cs="Times New Roman"/>
          <w:sz w:val="28"/>
          <w:szCs w:val="28"/>
        </w:rPr>
        <w:t xml:space="preserve">руб. </w:t>
      </w:r>
      <w:r w:rsidRPr="0003578D">
        <w:rPr>
          <w:rFonts w:ascii="Times New Roman" w:hAnsi="Times New Roman" w:cs="Times New Roman"/>
          <w:sz w:val="28"/>
          <w:szCs w:val="28"/>
        </w:rPr>
        <w:t xml:space="preserve">и </w:t>
      </w:r>
      <w:r w:rsidR="00E12958" w:rsidRPr="0003578D">
        <w:rPr>
          <w:rFonts w:ascii="Times New Roman" w:hAnsi="Times New Roman" w:cs="Times New Roman"/>
          <w:sz w:val="28"/>
          <w:szCs w:val="28"/>
        </w:rPr>
        <w:t>91 196</w:t>
      </w:r>
      <w:r w:rsidRPr="0003578D">
        <w:rPr>
          <w:rFonts w:ascii="Times New Roman" w:hAnsi="Times New Roman" w:cs="Times New Roman"/>
          <w:sz w:val="28"/>
          <w:szCs w:val="28"/>
        </w:rPr>
        <w:t xml:space="preserve"> руб.</w:t>
      </w:r>
      <w:r w:rsidR="00E12958" w:rsidRPr="0003578D">
        <w:rPr>
          <w:rFonts w:ascii="Times New Roman" w:hAnsi="Times New Roman" w:cs="Times New Roman"/>
          <w:sz w:val="28"/>
          <w:szCs w:val="28"/>
        </w:rPr>
        <w:t>)</w:t>
      </w:r>
      <w:r w:rsidRPr="0003578D">
        <w:rPr>
          <w:rFonts w:ascii="Times New Roman" w:hAnsi="Times New Roman" w:cs="Times New Roman"/>
          <w:sz w:val="28"/>
          <w:szCs w:val="28"/>
        </w:rPr>
        <w:t xml:space="preserve"> соответственно продолжает оставаться самой высокой. Наиболее низкий уровень среднемесячной заработной платы (</w:t>
      </w:r>
      <w:r w:rsidR="00E12958" w:rsidRPr="0003578D">
        <w:rPr>
          <w:rFonts w:ascii="Times New Roman" w:hAnsi="Times New Roman" w:cs="Times New Roman"/>
          <w:sz w:val="28"/>
          <w:szCs w:val="28"/>
        </w:rPr>
        <w:t>40 741</w:t>
      </w:r>
      <w:r w:rsidRPr="0003578D">
        <w:rPr>
          <w:rFonts w:ascii="Times New Roman" w:hAnsi="Times New Roman" w:cs="Times New Roman"/>
          <w:sz w:val="28"/>
          <w:szCs w:val="28"/>
        </w:rPr>
        <w:t xml:space="preserve"> руб</w:t>
      </w:r>
      <w:r w:rsidR="00E12958" w:rsidRPr="0003578D">
        <w:rPr>
          <w:rFonts w:ascii="Times New Roman" w:hAnsi="Times New Roman" w:cs="Times New Roman"/>
          <w:sz w:val="28"/>
          <w:szCs w:val="28"/>
        </w:rPr>
        <w:t>.</w:t>
      </w:r>
      <w:r w:rsidR="000F00AA" w:rsidRPr="0003578D">
        <w:rPr>
          <w:rFonts w:ascii="Times New Roman" w:hAnsi="Times New Roman" w:cs="Times New Roman"/>
          <w:sz w:val="28"/>
          <w:szCs w:val="28"/>
        </w:rPr>
        <w:t>) сложился в сферах: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="000F00AA" w:rsidRPr="0003578D">
        <w:rPr>
          <w:rFonts w:ascii="Times New Roman" w:hAnsi="Times New Roman" w:cs="Times New Roman"/>
          <w:sz w:val="28"/>
          <w:szCs w:val="28"/>
        </w:rPr>
        <w:t>в</w:t>
      </w:r>
      <w:r w:rsidR="00E12958" w:rsidRPr="0003578D">
        <w:rPr>
          <w:rFonts w:ascii="Times New Roman" w:hAnsi="Times New Roman" w:cs="Times New Roman"/>
          <w:sz w:val="28"/>
          <w:szCs w:val="28"/>
        </w:rPr>
        <w:t>одоснабжения; водоотведение; организация сбора и утилизации отходов</w:t>
      </w:r>
      <w:r w:rsidR="00EA1596" w:rsidRPr="0003578D">
        <w:rPr>
          <w:rFonts w:ascii="Times New Roman" w:hAnsi="Times New Roman" w:cs="Times New Roman"/>
          <w:sz w:val="28"/>
          <w:szCs w:val="28"/>
        </w:rPr>
        <w:t>, деятельность по ликвидации загрязнений</w:t>
      </w:r>
      <w:r w:rsidRPr="0003578D">
        <w:rPr>
          <w:rFonts w:ascii="Times New Roman" w:hAnsi="Times New Roman" w:cs="Times New Roman"/>
          <w:sz w:val="28"/>
          <w:szCs w:val="28"/>
        </w:rPr>
        <w:t>.</w:t>
      </w:r>
    </w:p>
    <w:p w:rsidR="000D7C3C" w:rsidRPr="0003578D" w:rsidRDefault="000D7C3C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eastAsia="GulimChe" w:hAnsi="Times New Roman" w:cs="Times New Roman"/>
          <w:sz w:val="28"/>
          <w:szCs w:val="28"/>
          <w:lang w:eastAsia="ko-KR"/>
        </w:rPr>
      </w:pP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В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5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году, по оценке, среднемесячная заработная плата одного работающего составит 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90 409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ей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(11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7,2 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% к уровню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4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года). </w:t>
      </w:r>
    </w:p>
    <w:p w:rsidR="000D7C3C" w:rsidRPr="0003578D" w:rsidRDefault="000D7C3C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Одним из факторов, указывающих на потенциальный рост заработной платы работников, это низкая безработица, что говорит о серьезном 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lastRenderedPageBreak/>
        <w:t>дефиците на рынке по ряду специальностей, прежде всего связанных с производством,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из-за чего предприятия вынуждены конкурировать за персонал, повышая зарплаты, выплачивая премии и бонусы.</w:t>
      </w:r>
    </w:p>
    <w:p w:rsidR="000D7C3C" w:rsidRPr="0003578D" w:rsidRDefault="000D7C3C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Кроме того, реализация программ</w:t>
      </w:r>
      <w:r w:rsidR="000F00AA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: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по государственной поддержке</w:t>
      </w:r>
      <w:r w:rsidR="000F00AA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субъектов МСП;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обеспечения </w:t>
      </w:r>
      <w:proofErr w:type="gramStart"/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роста доходов работник</w:t>
      </w:r>
      <w:r w:rsidR="000F00AA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ов бюджетного сектора экономики</w:t>
      </w:r>
      <w:proofErr w:type="gramEnd"/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окажет положительное влияние на рост среднемесячной заработной платы работников организаций в прогнозном периоде.</w:t>
      </w:r>
    </w:p>
    <w:p w:rsidR="000D7C3C" w:rsidRPr="0003578D" w:rsidRDefault="000D7C3C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В прогнозном периоде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6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–202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8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годов уровень среднемесячной заработной платы составит: в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6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 – 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102 445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рублей (1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13,3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 % к уровню предыдущего года), в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7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 – 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112 225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ей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(10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9,5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 %), в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8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 – 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122 350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рублей (10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9,02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 %). В целом за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6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–202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8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годы рост среднемесячной </w:t>
      </w:r>
      <w:r w:rsidR="008D2B8F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заработной платы составит 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18</w:t>
      </w:r>
      <w:r w:rsidR="008D2B8F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% к уровню 202</w:t>
      </w:r>
      <w:r w:rsidR="00EA1596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5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года, </w:t>
      </w:r>
      <w:r w:rsidR="008D2B8F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среднегодовой темп роста – </w:t>
      </w:r>
      <w:r w:rsidR="000F00AA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110,61</w:t>
      </w:r>
      <w:r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 %. </w:t>
      </w:r>
    </w:p>
    <w:p w:rsidR="000E2160" w:rsidRPr="0003578D" w:rsidRDefault="000E2160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К рискам недостижения прогнозных показателей заработной платы можно отнести снижение доходности организаций во внебюджетной сфере, сокращение производст</w:t>
      </w:r>
      <w:r w:rsidR="008D2B8F" w:rsidRPr="0003578D">
        <w:rPr>
          <w:rFonts w:ascii="Times New Roman" w:hAnsi="Times New Roman" w:cs="Times New Roman"/>
          <w:sz w:val="28"/>
          <w:szCs w:val="28"/>
        </w:rPr>
        <w:t xml:space="preserve">венной деятельности предприятий, </w:t>
      </w:r>
      <w:r w:rsidR="008D2B8F" w:rsidRPr="0003578D">
        <w:rPr>
          <w:rFonts w:ascii="Times New Roman" w:eastAsia="GulimChe" w:hAnsi="Times New Roman" w:cs="Times New Roman"/>
          <w:sz w:val="28"/>
          <w:szCs w:val="28"/>
          <w:lang w:eastAsia="ko-KR"/>
        </w:rPr>
        <w:t>а также внешних и внутренних экономических условий в Российской Федерации.</w:t>
      </w:r>
      <w:r w:rsidRPr="00035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31A" w:rsidRPr="0003578D" w:rsidRDefault="00F2531A" w:rsidP="0003578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A159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фонд заработной платы работников организаций составил </w:t>
      </w:r>
      <w:r w:rsidR="00EA1596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13 791,5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– 11</w:t>
      </w:r>
      <w:r w:rsidR="00D7664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035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уровню предыдущего года. </w:t>
      </w:r>
    </w:p>
    <w:p w:rsidR="00F2531A" w:rsidRPr="0003578D" w:rsidRDefault="00F2531A" w:rsidP="0003578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темпы роста заработной платы в 202</w:t>
      </w:r>
      <w:r w:rsidR="00D7664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отмечены по следующим видам экономической деятельности: «сельское, лесное хозяйство, охота, рыболовство и рыбоводство» (17</w:t>
      </w:r>
      <w:r w:rsidR="00D7664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664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«</w:t>
      </w:r>
      <w:r w:rsidR="00B33C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добыча полезных ископаемых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B33CFC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174,5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«торговля оптовая и розничная торговля; ремонт автотранспортных средств и мотоциклов» (137,2%)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«деятельность административная и сопутствующие дополнительные услуги» (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117,4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«обрабатывающие производства» (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119,4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«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130,1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7B4B6F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«образование» (130,4 %), «деятельность в области культуры, спорта, организации досуга и развлечений» (141,3 %), «предоставление прочих видов услуг» (</w:t>
      </w:r>
      <w:r w:rsidR="0003578D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302,1 %)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31A" w:rsidRPr="0003578D" w:rsidRDefault="00F2531A" w:rsidP="0003578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рост фонда начисленной заработной платы работников обеспечен за счет:</w:t>
      </w:r>
    </w:p>
    <w:p w:rsidR="00F2531A" w:rsidRPr="0003578D" w:rsidRDefault="00F2531A" w:rsidP="0003578D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индексации минимального </w:t>
      </w:r>
      <w:proofErr w:type="gramStart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оплаты труда</w:t>
      </w:r>
      <w:proofErr w:type="gramEnd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МРОТ) (с 1 января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МРОТ был проиндексирован на 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18,5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 составил 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19 242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рубля);</w:t>
      </w:r>
    </w:p>
    <w:p w:rsidR="00F2531A" w:rsidRPr="0003578D" w:rsidRDefault="00F2531A" w:rsidP="0003578D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сохранения достигнутого соотношения между уровнем оплаты труда отдельных категорий работников бюджетной сферы, определенных указами Президента РФ, и уровнем средней заработной платы в регионе; </w:t>
      </w:r>
    </w:p>
    <w:p w:rsidR="00F2531A" w:rsidRPr="0003578D" w:rsidRDefault="00F2531A" w:rsidP="0003578D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индексации заработной платы работников бюджетной сферы;</w:t>
      </w:r>
    </w:p>
    <w:p w:rsidR="00F2531A" w:rsidRPr="0003578D" w:rsidRDefault="00F2531A" w:rsidP="0003578D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инвестиционных проектов, в том числе ТОР «Краснокаменск».</w:t>
      </w:r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фонд заработной платы работников организаций составит 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16 566,5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(120,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</w:t>
      </w:r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проведена с учетом индексации МРОТ с 1 января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1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,5 %, мероприятий по увеличению заработной платы работников бюджетной сферы, в том числе по сохранению достигнутых соотношений 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заработной платы указных категорий работников к доходу от трудовой деятельности в регионе.</w:t>
      </w:r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увеличение фонда заработной платы работников организаций в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будет обеспечено за счет реализации Законов Забайкальского края от 29 июня 2023 года № 2222-ЗЗК «Об обеспечении роста заработной платы в Забайкальском крае» и от 25 октября 2023 года № 2239-ЗЗК «О дальнейшем обеспечении роста заработной платы в Забайкальском крае», которыми установлено повышение заработной платы для всех категорий работников бюджетной сферы. </w:t>
      </w:r>
      <w:proofErr w:type="gramEnd"/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прогнозном периоде по мере развития экономики и достижения национальных целей, определенных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года», увеличение объемов фонда заработной платы будет обеспечено за счет повышения опережающими темпами МРОТ, посредством устойчивого роста заработной платы не ниже уровня</w:t>
      </w:r>
      <w:proofErr w:type="gramEnd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инфляции и утверждения в 2026 году новых систем оплаты труда работников государственных и муниципальных организаций, и внедрения таких систем с 2027 года в целях </w:t>
      </w:r>
      <w:proofErr w:type="gramStart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роста доходов работников бюджетного сектора</w:t>
      </w:r>
      <w:proofErr w:type="gramEnd"/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экономики, а также развития реального сектора экономики, за счет постоянного улучшения инвестиционного климата.</w:t>
      </w:r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темп роста фонда заработной платы работников организаций составит 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предыдущего г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ода, в 202</w:t>
      </w:r>
      <w:r w:rsidR="00372EE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 % и 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14,3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F2531A" w:rsidRPr="0003578D" w:rsidRDefault="00F2531A" w:rsidP="0003578D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фонд заработной платы работников организаций прогнозируется в 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19 374,3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рублей, в 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21 871,8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20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25 006,4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В целом за 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фонд заработной платы работников организаций к уро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вню 202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4E30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увеличится на 3</w:t>
      </w:r>
      <w:r w:rsidR="00930D93"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Pr="0003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03578D" w:rsidRDefault="0003578D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07A4" w:rsidRPr="0003578D" w:rsidRDefault="0047439B" w:rsidP="000357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Автомобильные дороги</w:t>
      </w:r>
    </w:p>
    <w:p w:rsidR="00981CCB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По состоянию на 01 января 20</w:t>
      </w:r>
      <w:r w:rsidR="007B2A39" w:rsidRPr="0003578D">
        <w:rPr>
          <w:rFonts w:ascii="Times New Roman" w:hAnsi="Times New Roman" w:cs="Times New Roman"/>
          <w:sz w:val="28"/>
          <w:szCs w:val="28"/>
        </w:rPr>
        <w:t>2</w:t>
      </w:r>
      <w:r w:rsidR="00315969" w:rsidRPr="0003578D">
        <w:rPr>
          <w:rFonts w:ascii="Times New Roman" w:hAnsi="Times New Roman" w:cs="Times New Roman"/>
          <w:sz w:val="28"/>
          <w:szCs w:val="28"/>
        </w:rPr>
        <w:t>5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года протяженность автомобильных дорог общего пользования мес</w:t>
      </w:r>
      <w:r w:rsidR="00731BBE" w:rsidRPr="0003578D">
        <w:rPr>
          <w:rFonts w:ascii="Times New Roman" w:hAnsi="Times New Roman" w:cs="Times New Roman"/>
          <w:sz w:val="28"/>
          <w:szCs w:val="28"/>
        </w:rPr>
        <w:t>тного значения составила 171,71</w:t>
      </w:r>
      <w:r w:rsidRPr="0003578D">
        <w:rPr>
          <w:rFonts w:ascii="Times New Roman" w:hAnsi="Times New Roman" w:cs="Times New Roman"/>
          <w:sz w:val="28"/>
          <w:szCs w:val="28"/>
        </w:rPr>
        <w:t xml:space="preserve"> км.</w:t>
      </w:r>
      <w:r w:rsidR="001523AC" w:rsidRPr="00035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7A4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В 202</w:t>
      </w:r>
      <w:r w:rsidR="00315969" w:rsidRPr="0003578D">
        <w:rPr>
          <w:rFonts w:ascii="Times New Roman" w:hAnsi="Times New Roman" w:cs="Times New Roman"/>
          <w:sz w:val="28"/>
          <w:szCs w:val="28"/>
        </w:rPr>
        <w:t>6</w:t>
      </w:r>
      <w:r w:rsidRPr="0003578D">
        <w:rPr>
          <w:rFonts w:ascii="Times New Roman" w:hAnsi="Times New Roman" w:cs="Times New Roman"/>
          <w:sz w:val="28"/>
          <w:szCs w:val="28"/>
        </w:rPr>
        <w:t>-202</w:t>
      </w:r>
      <w:r w:rsidR="00315969" w:rsidRPr="0003578D">
        <w:rPr>
          <w:rFonts w:ascii="Times New Roman" w:hAnsi="Times New Roman" w:cs="Times New Roman"/>
          <w:sz w:val="28"/>
          <w:szCs w:val="28"/>
        </w:rPr>
        <w:t>8</w:t>
      </w:r>
      <w:r w:rsidRPr="0003578D">
        <w:rPr>
          <w:rFonts w:ascii="Times New Roman" w:hAnsi="Times New Roman" w:cs="Times New Roman"/>
          <w:sz w:val="28"/>
          <w:szCs w:val="28"/>
        </w:rPr>
        <w:t xml:space="preserve"> годах, по прогнозу, протяженность автомобильных дорог общего пользования местного значения </w:t>
      </w:r>
      <w:r w:rsidR="007B2A39" w:rsidRPr="0003578D">
        <w:rPr>
          <w:rFonts w:ascii="Times New Roman" w:hAnsi="Times New Roman" w:cs="Times New Roman"/>
          <w:sz w:val="28"/>
          <w:szCs w:val="28"/>
        </w:rPr>
        <w:t>останется неизменной.</w:t>
      </w:r>
    </w:p>
    <w:p w:rsidR="009907A4" w:rsidRPr="0003578D" w:rsidRDefault="009907A4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FC8" w:rsidRPr="0003578D" w:rsidRDefault="0006223A" w:rsidP="00035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78D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3C3FC8" w:rsidRPr="0003578D" w:rsidSect="00686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087"/>
    <w:multiLevelType w:val="hybridMultilevel"/>
    <w:tmpl w:val="2FF660C6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540B81"/>
    <w:multiLevelType w:val="hybridMultilevel"/>
    <w:tmpl w:val="0E6E0F2E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9C3E2A"/>
    <w:multiLevelType w:val="hybridMultilevel"/>
    <w:tmpl w:val="0C24383E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E3FCE"/>
    <w:multiLevelType w:val="hybridMultilevel"/>
    <w:tmpl w:val="4C82AC04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0A6699"/>
    <w:multiLevelType w:val="hybridMultilevel"/>
    <w:tmpl w:val="9C34DF4E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E5B36"/>
    <w:rsid w:val="0003578D"/>
    <w:rsid w:val="0004315C"/>
    <w:rsid w:val="0006223A"/>
    <w:rsid w:val="0006454F"/>
    <w:rsid w:val="000C237B"/>
    <w:rsid w:val="000D7C3C"/>
    <w:rsid w:val="000E2160"/>
    <w:rsid w:val="000E36C9"/>
    <w:rsid w:val="000F00AA"/>
    <w:rsid w:val="000F7104"/>
    <w:rsid w:val="00111DAA"/>
    <w:rsid w:val="001229D9"/>
    <w:rsid w:val="00127798"/>
    <w:rsid w:val="00140D7D"/>
    <w:rsid w:val="001523AC"/>
    <w:rsid w:val="001876AA"/>
    <w:rsid w:val="001F124E"/>
    <w:rsid w:val="001F19AE"/>
    <w:rsid w:val="001F2B46"/>
    <w:rsid w:val="0020217E"/>
    <w:rsid w:val="002055E8"/>
    <w:rsid w:val="0022642B"/>
    <w:rsid w:val="00257114"/>
    <w:rsid w:val="002662B9"/>
    <w:rsid w:val="002861FF"/>
    <w:rsid w:val="00295852"/>
    <w:rsid w:val="002A2D00"/>
    <w:rsid w:val="002C77EB"/>
    <w:rsid w:val="002D553B"/>
    <w:rsid w:val="002D6F10"/>
    <w:rsid w:val="002F5186"/>
    <w:rsid w:val="0030235A"/>
    <w:rsid w:val="00310620"/>
    <w:rsid w:val="00315969"/>
    <w:rsid w:val="00320C99"/>
    <w:rsid w:val="00326B33"/>
    <w:rsid w:val="00326EF6"/>
    <w:rsid w:val="00330376"/>
    <w:rsid w:val="00346AC9"/>
    <w:rsid w:val="00372EE0"/>
    <w:rsid w:val="003A0CF2"/>
    <w:rsid w:val="003C06E3"/>
    <w:rsid w:val="003C3FC8"/>
    <w:rsid w:val="003F3771"/>
    <w:rsid w:val="003F7A09"/>
    <w:rsid w:val="00420163"/>
    <w:rsid w:val="00452360"/>
    <w:rsid w:val="0047439B"/>
    <w:rsid w:val="004E7148"/>
    <w:rsid w:val="004F0F1F"/>
    <w:rsid w:val="005005D0"/>
    <w:rsid w:val="00504E30"/>
    <w:rsid w:val="00504E53"/>
    <w:rsid w:val="00516E07"/>
    <w:rsid w:val="00556CAD"/>
    <w:rsid w:val="00570CEF"/>
    <w:rsid w:val="00576EBE"/>
    <w:rsid w:val="0059493C"/>
    <w:rsid w:val="005A30B8"/>
    <w:rsid w:val="005C456B"/>
    <w:rsid w:val="005D579E"/>
    <w:rsid w:val="005D7CA1"/>
    <w:rsid w:val="005E711A"/>
    <w:rsid w:val="00650A72"/>
    <w:rsid w:val="00686B4E"/>
    <w:rsid w:val="00686CA9"/>
    <w:rsid w:val="006F389A"/>
    <w:rsid w:val="006F6B61"/>
    <w:rsid w:val="00731BBE"/>
    <w:rsid w:val="00731F8C"/>
    <w:rsid w:val="007421A8"/>
    <w:rsid w:val="00777354"/>
    <w:rsid w:val="00777AEA"/>
    <w:rsid w:val="007A591F"/>
    <w:rsid w:val="007B2A39"/>
    <w:rsid w:val="007B4B6F"/>
    <w:rsid w:val="007D6A0E"/>
    <w:rsid w:val="00817BCB"/>
    <w:rsid w:val="00890475"/>
    <w:rsid w:val="00894E45"/>
    <w:rsid w:val="008A4DC2"/>
    <w:rsid w:val="008D2B8F"/>
    <w:rsid w:val="00930D93"/>
    <w:rsid w:val="00930EFF"/>
    <w:rsid w:val="00941F68"/>
    <w:rsid w:val="0095013D"/>
    <w:rsid w:val="00956E48"/>
    <w:rsid w:val="00960FDC"/>
    <w:rsid w:val="00981CCB"/>
    <w:rsid w:val="009907A4"/>
    <w:rsid w:val="00A1099A"/>
    <w:rsid w:val="00A13837"/>
    <w:rsid w:val="00AA602A"/>
    <w:rsid w:val="00AC0B2B"/>
    <w:rsid w:val="00AE4E92"/>
    <w:rsid w:val="00B33CFC"/>
    <w:rsid w:val="00B97AA5"/>
    <w:rsid w:val="00BA19D7"/>
    <w:rsid w:val="00BE5B36"/>
    <w:rsid w:val="00BF3B77"/>
    <w:rsid w:val="00C173FC"/>
    <w:rsid w:val="00C2213C"/>
    <w:rsid w:val="00C25898"/>
    <w:rsid w:val="00C339C8"/>
    <w:rsid w:val="00C33DD6"/>
    <w:rsid w:val="00C466F9"/>
    <w:rsid w:val="00C63A8A"/>
    <w:rsid w:val="00C70EC3"/>
    <w:rsid w:val="00C726F6"/>
    <w:rsid w:val="00C76F66"/>
    <w:rsid w:val="00D32ADA"/>
    <w:rsid w:val="00D64E1D"/>
    <w:rsid w:val="00D67673"/>
    <w:rsid w:val="00D76643"/>
    <w:rsid w:val="00D76C4B"/>
    <w:rsid w:val="00DA714F"/>
    <w:rsid w:val="00DC2D73"/>
    <w:rsid w:val="00DD3C15"/>
    <w:rsid w:val="00E1102C"/>
    <w:rsid w:val="00E12958"/>
    <w:rsid w:val="00E672D9"/>
    <w:rsid w:val="00E73FFC"/>
    <w:rsid w:val="00E8198D"/>
    <w:rsid w:val="00EA1596"/>
    <w:rsid w:val="00EB4171"/>
    <w:rsid w:val="00EC7B96"/>
    <w:rsid w:val="00EF33C5"/>
    <w:rsid w:val="00F050FF"/>
    <w:rsid w:val="00F2531A"/>
    <w:rsid w:val="00F63245"/>
    <w:rsid w:val="00FA5134"/>
    <w:rsid w:val="00FD3108"/>
    <w:rsid w:val="00FD742F"/>
    <w:rsid w:val="00FE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B36"/>
    <w:pPr>
      <w:ind w:left="720"/>
      <w:contextualSpacing/>
    </w:pPr>
  </w:style>
  <w:style w:type="paragraph" w:customStyle="1" w:styleId="ConsPlusNormal">
    <w:name w:val="ConsPlusNormal"/>
    <w:rsid w:val="00BE5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BE5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ы</dc:creator>
  <cp:lastModifiedBy>Neradovskay</cp:lastModifiedBy>
  <cp:revision>7</cp:revision>
  <cp:lastPrinted>2022-10-21T05:10:00Z</cp:lastPrinted>
  <dcterms:created xsi:type="dcterms:W3CDTF">2024-10-28T01:41:00Z</dcterms:created>
  <dcterms:modified xsi:type="dcterms:W3CDTF">2025-10-24T02:18:00Z</dcterms:modified>
</cp:coreProperties>
</file>